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ZAKLÁDACÍ  LISTINA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obecn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é spole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čnosti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Centrum aplikovaného výzkumu a dal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ího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ávání, o. p. s.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Institut pro rozvoj ob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čansk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é spole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čnosti, o. s.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dále jen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zakladatel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v souladu se svým základním cílem, tj.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podporou vzniku a zalo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neziskových organizací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ůsob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ících v oblastech: v sociální oblasti, v oblasti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školstv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í, vzd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ávání, zdravotnictví, sociálních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žeb, ochrany životn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ího prost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</w:t>
        <w:br/>
        <w:t xml:space="preserve">a dal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žeb poskytovan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ých ve ve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ém zájmu, 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ochranou morálních a etických hodnot, udr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žiteln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ého rozvoje, historického a kulturního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ědictv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a tradic,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0" w:line="276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ochranou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írody a krajiny,</w:t>
      </w:r>
    </w:p>
    <w:p>
      <w:pPr>
        <w:spacing w:before="100" w:after="0" w:line="276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dle ust. § 4 Zákona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č. 248/1995 Sb., o obecně prospěšn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čnostech a o změně a doplněn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ěkter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ých zákon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ů ve zněn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ředpisů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na sv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člensk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é sch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ůzi rozhodl o založen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í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b e c 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 p r o s p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 š 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   s p o l 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 n o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t i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I.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Zakladatel, název a sídlo spole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čnosti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Zakladatel: Institut pro rozvoj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 o.s., se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ídlem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Žižkova 114, 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384 22 Vlachovo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Č: 22758259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Název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Centrum aplikovaného výzkumu a dal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ího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ávání, o. p. s.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dále jen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čnost“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Sídlo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čnosti:  Vladislavova 250,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ísek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může rozhodnut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správní rady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řizovat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jednotky              a speciální výzkumná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na území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republiky i v zahrani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ýzkumných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ve smyslu § 2 odst. 2 písm. c)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130/2002 Sb., </w:t>
        <w:br/>
        <w:t xml:space="preserve">o podpoře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ýzkumu, experimentálního vývoje a inovací z 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ředků </w:t>
        <w:br/>
        <w:t xml:space="preserve">a o změně někter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souvisejících zákon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(d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 jen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 o podpo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ýzkumu </w:t>
        <w:br/>
        <w:t xml:space="preserve">a vývoje“).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II.</w:t>
      </w:r>
    </w:p>
    <w:p>
      <w:pPr>
        <w:keepNext w:val="true"/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čel společnosti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se zakl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ádá v souladu s ust. § 2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248/1995 Sb., o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čnostech a o změně a doplněn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zákon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ve zněn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ředpisů (d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 jen zákon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248/1995 Sb., o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čnostech), a to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poskytování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veřejnosti,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IV.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zakládací listiny, za podmínek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ředem 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stejn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 všechny uživatele.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Hospodá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výsledek (zisk)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se nesm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 ve prosp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ěch zakladatele, členů org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společnosti nebo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ěstnanců a mus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být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 na poskytov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žeb, pro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byla tato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založena,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édnutím k 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žadavkům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130/2002 Sb., o podpoře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ýzkumu a vývoje.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ňkovou činnost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nebude ohrožena kvalita, rozsah a dostupnost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a bude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 infrastruktury </w:t>
        <w:br/>
        <w:t xml:space="preserve">a získaných výsledk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poznatků.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III.</w:t>
      </w:r>
    </w:p>
    <w:p>
      <w:pPr>
        <w:keepNext w:val="true"/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Doba trvání spole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čnosti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se zakl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ádá na dobu neur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čitou.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IV.</w:t>
      </w:r>
    </w:p>
    <w:p>
      <w:pPr>
        <w:keepNext w:val="true"/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Druh poskytovaných obecn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žeb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poskytuje veřejnosti tyto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žby: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aplikovaného výzkumu a experimentálního vývoje,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 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jejich výsledk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prostřednictv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výuky, publikování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převodu technologi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zavád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inovací postup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inovac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 jejich propagace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pro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ýzkum, vývoj a inovace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vytvá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podp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systém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pořizov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a uchovávání dat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zaji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šťov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administrativy a financování výzkumu, vývoje a inovací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výsledk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ýzkumu a vývoje, zaji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šťov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práv k nim a jejich roz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šiřov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ádání pracovních setkání, odborných kurz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školen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seminá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řů, konferenc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  a jiných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ávacích aktivit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 lektorsk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 a realizace programů 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4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poradenská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oblasti výzkumné a inova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politiky, managementu </w:t>
        <w:br/>
        <w:t xml:space="preserve">a ekonomiky a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oblastí dle rozhodnutí správní rady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populariza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včetně tvorby a vyd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publikací, novin,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časopisů a 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dle rozhodnutí správní rady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j)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ádání zahrani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cest k vým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ěně zkušenost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 dosa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poznání ve výzkumu, vývoji a zavád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inovací. </w:t>
      </w:r>
    </w:p>
    <w:p>
      <w:pPr>
        <w:spacing w:before="0" w:after="0" w:line="276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IV. odst. 1.a)  až 1.f)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zakládací listiny jsou v souladu se zákonem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č.130/2002 Sb., o podpoře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ýzkumu a vývoje z 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ředků a o změně někter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souvisejících zákon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(z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130/2002 Sb.,            o podpoře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ýzkumu a vývoje), ve vztahu k 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 uvedeným                    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IV. odst. 1. g) až 1. j)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zakládací listiny poskytovány jako  prioritní.</w:t>
      </w:r>
    </w:p>
    <w:p>
      <w:pPr>
        <w:spacing w:before="0" w:after="0" w:line="276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IV. odst. 1.g) až 1. j)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zakládací listiny slou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 roz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šiřov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výsledk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aplikovan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výzkumu, experimentálního vývoje          a inovací za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rozvoje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ělanostn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pomoc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ávání.</w:t>
      </w:r>
    </w:p>
    <w:p>
      <w:pPr>
        <w:spacing w:before="0" w:after="0" w:line="276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IV. odst. 1. lze rozhodnut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správní rady     za stanovených podmínek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ěnit, a to tak, že je lze rozš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řit, 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že-li se to potřebn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ým, nebo je lze zú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jestli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 jejich poskytov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nebude po dobu 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2 roky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ájem. 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IV. odst. 1. a) až 1. f)    je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rada povinna ve svých rozhodnutích vycházet ze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130/2002 Sb.,    o podpoře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ýzkumu a vývoje. 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V.</w:t>
      </w:r>
    </w:p>
    <w:p>
      <w:pPr>
        <w:keepNext w:val="true"/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Podmínky poskytování obecn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žeb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poskytuje za stejn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podmínek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podle čl. IV. odst. 1.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zakládací listiny právnickým osobám a fyzickým osobám, orgán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átní správy                        a 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 státu, územn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samospr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ávným celk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 a org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 samospr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ávy.</w:t>
      </w:r>
    </w:p>
    <w:p>
      <w:pPr>
        <w:spacing w:before="0" w:after="0" w:line="276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je pro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šechny uživatele 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stejn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á.</w:t>
      </w:r>
    </w:p>
    <w:p>
      <w:pPr>
        <w:spacing w:before="0" w:after="0" w:line="276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Pravidla pro stanovení cen poskytovaných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podle čl. IV. odst. 1.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zakládací listiny stanoví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ředitel, pokud nestanov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pravidla poskytovatel dotace nebo poskytovatel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ředků.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</w:p>
    <w:p>
      <w:pPr>
        <w:spacing w:before="0" w:after="0" w:line="276"/>
        <w:ind w:right="0" w:left="78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Správní rada je 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ěna upravit ve statutu, bude-li vyd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án,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podmínky pro poskytování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žeb, a to stejně všem uživatelům.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úpravy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podmínek u druhu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IV.  odst. 1.a) až 1. f) je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rada povinna ve svém rozhodnutí vycházet ze zákona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130/2002 Sb., o podpoře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ýzkumu a vývoje.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 </w:t>
      </w:r>
    </w:p>
    <w:p>
      <w:pPr>
        <w:spacing w:before="0" w:after="0" w:line="276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VI.</w:t>
      </w:r>
    </w:p>
    <w:p>
      <w:pPr>
        <w:keepNext w:val="true"/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Dopl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ňkov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činnost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47"/>
        </w:numPr>
        <w:spacing w:before="0" w:after="0" w:line="276"/>
        <w:ind w:right="0" w:left="84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může společnost vykon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ávat i dopl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ňkovou činnost,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druh a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ámec vymezí správní rada na návrh zakladatele.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2.   Správní rada rozhoduje o podmínkách pro poskytování dopl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a jejich rozsahu na 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ávrhu zakladatele.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VII.</w:t>
      </w:r>
    </w:p>
    <w:p>
      <w:pPr>
        <w:keepNext w:val="true"/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Orgány spole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čnosti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    Orgány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jsou:</w:t>
      </w:r>
    </w:p>
    <w:p>
      <w:pPr>
        <w:spacing w:before="0" w:after="0" w:line="276"/>
        <w:ind w:right="0" w:left="13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správní rada</w:t>
      </w:r>
    </w:p>
    <w:p>
      <w:pPr>
        <w:spacing w:before="0" w:after="0" w:line="276"/>
        <w:ind w:right="0" w:left="13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rada</w:t>
      </w:r>
    </w:p>
    <w:p>
      <w:pPr>
        <w:spacing w:before="0" w:after="0" w:line="276"/>
        <w:ind w:right="0" w:left="13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ředitel.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VIII.</w:t>
      </w:r>
    </w:p>
    <w:p>
      <w:pPr>
        <w:keepNext w:val="true"/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Správní rada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6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Členy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jmenuje zakladatel z fyzických osob. Pokud zanikne zakladatel s tím,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na jeho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ísto nastoupí jeho právní nástupce, tak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ází navrhování </w:t>
        <w:br/>
        <w:t xml:space="preserve">a jmenování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členů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na jeho právního nástupce. Pokud zanikne zakladatel bez právního nástupce, tak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členy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navrhuje a jmenuje sama správní rada.</w:t>
      </w:r>
    </w:p>
    <w:p>
      <w:pPr>
        <w:numPr>
          <w:ilvl w:val="0"/>
          <w:numId w:val="6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Správní rada má minimáln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3 členy, počet členů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je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ěliteln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řemi.</w:t>
      </w:r>
    </w:p>
    <w:p>
      <w:pPr>
        <w:numPr>
          <w:ilvl w:val="0"/>
          <w:numId w:val="6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Členem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se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 jen osoba bezúhonná, která je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k právním úkon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ům.</w:t>
      </w:r>
    </w:p>
    <w:p>
      <w:pPr>
        <w:numPr>
          <w:ilvl w:val="0"/>
          <w:numId w:val="6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ve správní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je neslučiteln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v 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čnosti.</w:t>
      </w:r>
    </w:p>
    <w:p>
      <w:pPr>
        <w:numPr>
          <w:ilvl w:val="0"/>
          <w:numId w:val="6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období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členů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je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íleté.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ve správní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je možn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é.</w:t>
      </w:r>
    </w:p>
    <w:p>
      <w:pPr>
        <w:numPr>
          <w:ilvl w:val="0"/>
          <w:numId w:val="6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Správní radu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tvoř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tito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(v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podle abecedy):</w:t>
      </w:r>
    </w:p>
    <w:p>
      <w:pPr>
        <w:spacing w:before="0" w:after="0" w:line="276"/>
        <w:ind w:right="0" w:left="420" w:firstLine="4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íjmení:  PaedDr. Ivana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</w:t>
      </w:r>
    </w:p>
    <w:p>
      <w:pPr>
        <w:spacing w:before="0" w:after="0" w:line="240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Rodné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č. 656011/0513 </w:t>
      </w:r>
    </w:p>
    <w:p>
      <w:pPr>
        <w:spacing w:before="0" w:after="0" w:line="240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Trvalý pobyt: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Zlatá Stezka 139, 383 01 Prachatice   </w:t>
      </w:r>
    </w:p>
    <w:p>
      <w:pPr>
        <w:spacing w:before="0" w:after="0" w:line="240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íjmení:  Mgr.  Franti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šek Fořt</w:t>
      </w:r>
    </w:p>
    <w:p>
      <w:pPr>
        <w:spacing w:before="0" w:after="0" w:line="240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Rodné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íslo: 580905/0742</w:t>
      </w:r>
    </w:p>
    <w:p>
      <w:pPr>
        <w:spacing w:before="0" w:after="0" w:line="240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Trvalý pobyt: Ostrovní 1220/6, 397 01 Písek</w:t>
      </w:r>
    </w:p>
    <w:p>
      <w:pPr>
        <w:spacing w:before="0" w:after="0" w:line="240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íjmení: Radovan Polanský</w:t>
      </w:r>
    </w:p>
    <w:p>
      <w:pPr>
        <w:spacing w:before="0" w:after="0" w:line="240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Rodné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íslo:  740720/1131</w:t>
      </w:r>
    </w:p>
    <w:p>
      <w:pPr>
        <w:spacing w:before="0" w:after="0" w:line="240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Trvalý pobyt: Otavská 1793, 397 01 Písek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 správní rady jsou povinni vykonávat svou funkci s pé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ádného hospodá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</w:t>
        <w:br/>
        <w:t xml:space="preserve">a zachov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ávat ml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čenlivost o důvěrn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informacích a skute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čnostech, jejichž prozrazen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by mohlo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ůsobit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škodu.</w:t>
      </w:r>
    </w:p>
    <w:p>
      <w:pPr>
        <w:numPr>
          <w:ilvl w:val="0"/>
          <w:numId w:val="6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období u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šech členů prvn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správní rady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íná dnem následujícím po dni právního vzniku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čnosti. Funkčn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období u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členů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íná dnem uvedeným zakladatelem v jejich jmenování. </w:t>
      </w:r>
    </w:p>
    <w:p>
      <w:pPr>
        <w:numPr>
          <w:ilvl w:val="0"/>
          <w:numId w:val="6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správní rady zvolí ze svého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ředu předsedu.</w:t>
      </w:r>
    </w:p>
    <w:p>
      <w:pPr>
        <w:numPr>
          <w:ilvl w:val="0"/>
          <w:numId w:val="68"/>
        </w:numPr>
        <w:spacing w:before="0" w:after="0" w:line="276"/>
        <w:ind w:right="0" w:left="70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Správní rada dbá na zachování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čelu, pro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byla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založena. </w:t>
      </w:r>
    </w:p>
    <w:p>
      <w:pPr>
        <w:numPr>
          <w:ilvl w:val="0"/>
          <w:numId w:val="68"/>
        </w:numPr>
        <w:spacing w:before="0" w:after="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Správní rada se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ídí zakládací listinou, statutem (byl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li vydán)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právními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ředpisy.</w:t>
      </w:r>
    </w:p>
    <w:p>
      <w:pPr>
        <w:numPr>
          <w:ilvl w:val="0"/>
          <w:numId w:val="68"/>
        </w:numPr>
        <w:spacing w:before="0" w:after="0" w:line="276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Správní rada schvaluje:</w:t>
      </w:r>
    </w:p>
    <w:p>
      <w:pPr>
        <w:numPr>
          <w:ilvl w:val="0"/>
          <w:numId w:val="68"/>
        </w:numPr>
        <w:spacing w:before="0" w:after="0" w:line="276"/>
        <w:ind w:right="0" w:left="13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plán práce na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kalendá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rok,</w:t>
      </w:r>
    </w:p>
    <w:p>
      <w:pPr>
        <w:numPr>
          <w:ilvl w:val="0"/>
          <w:numId w:val="68"/>
        </w:numPr>
        <w:spacing w:before="0" w:after="0" w:line="276"/>
        <w:ind w:right="0" w:left="13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dlouhodobý zám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 vzděl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ávací, výzkumné, vývojové a 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ůrč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 společnosti </w:t>
        <w:br/>
        <w:t xml:space="preserve">a jeho každoročn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aktualizaci.</w:t>
      </w:r>
    </w:p>
    <w:p>
      <w:pPr>
        <w:numPr>
          <w:ilvl w:val="0"/>
          <w:numId w:val="68"/>
        </w:numPr>
        <w:spacing w:before="0" w:after="0" w:line="276"/>
        <w:ind w:right="0" w:left="13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ěny statutu společnosti, byl-li vyd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án, na návrh zakladatele</w:t>
      </w:r>
    </w:p>
    <w:p>
      <w:pPr>
        <w:numPr>
          <w:ilvl w:val="0"/>
          <w:numId w:val="68"/>
        </w:numPr>
        <w:spacing w:before="0" w:after="0" w:line="276"/>
        <w:ind w:right="0" w:left="13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rozhoduje o zániku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</w:t>
      </w:r>
    </w:p>
    <w:p>
      <w:pPr>
        <w:numPr>
          <w:ilvl w:val="0"/>
          <w:numId w:val="68"/>
        </w:numPr>
        <w:spacing w:before="0" w:after="0" w:line="276"/>
        <w:ind w:right="0" w:left="13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 společnosti a jeho změny,</w:t>
      </w:r>
    </w:p>
    <w:p>
      <w:pPr>
        <w:numPr>
          <w:ilvl w:val="0"/>
          <w:numId w:val="68"/>
        </w:numPr>
        <w:spacing w:before="0" w:after="0" w:line="276"/>
        <w:ind w:right="0" w:left="13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ěrku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zprávu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</w:t>
      </w:r>
    </w:p>
    <w:p>
      <w:pPr>
        <w:numPr>
          <w:ilvl w:val="0"/>
          <w:numId w:val="68"/>
        </w:numPr>
        <w:spacing w:before="0" w:after="0" w:line="276"/>
        <w:ind w:right="0" w:left="13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 doplňkov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na návrh zakladatele,</w:t>
      </w:r>
    </w:p>
    <w:p>
      <w:pPr>
        <w:numPr>
          <w:ilvl w:val="0"/>
          <w:numId w:val="68"/>
        </w:numPr>
        <w:spacing w:before="0" w:after="0" w:line="276"/>
        <w:ind w:right="0" w:left="135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jmenování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ředitele o.p.s. na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ávrhu zakladatele,</w:t>
      </w:r>
    </w:p>
    <w:p>
      <w:pPr>
        <w:numPr>
          <w:ilvl w:val="0"/>
          <w:numId w:val="68"/>
        </w:numPr>
        <w:tabs>
          <w:tab w:val="left" w:pos="16773672" w:leader="none"/>
          <w:tab w:val="left" w:pos="426" w:leader="none"/>
        </w:tabs>
        <w:spacing w:before="0" w:after="0" w:line="276"/>
        <w:ind w:right="0" w:left="142" w:hanging="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Správní rada vydává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ředchoz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souhlas písemnou formou k právnímu úkonu, kterým       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</w:p>
    <w:p>
      <w:pPr>
        <w:numPr>
          <w:ilvl w:val="0"/>
          <w:numId w:val="68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nabývá, zcizuje nebo zat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ěžuje nemovitou věc,</w:t>
      </w:r>
    </w:p>
    <w:p>
      <w:pPr>
        <w:numPr>
          <w:ilvl w:val="0"/>
          <w:numId w:val="68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nabývá nebo zcizuje movitou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ěc, zřizuje věcn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řemeno nebo předkupn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právo u movité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ěci,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cena je vyšš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hodnota veřejn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zakázky malého rozsahu podle zákona upravujícího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zakázky,</w:t>
      </w:r>
    </w:p>
    <w:p>
      <w:pPr>
        <w:numPr>
          <w:ilvl w:val="0"/>
          <w:numId w:val="68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nabývá nebo zcizuje autorská práva nebo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ůmyslov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práva,</w:t>
      </w:r>
    </w:p>
    <w:p>
      <w:pPr>
        <w:numPr>
          <w:ilvl w:val="0"/>
          <w:numId w:val="68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zakládá jinou právnickou osobu a vkládá pen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nebo nepen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majetek do této právnické osoby. </w:t>
      </w:r>
    </w:p>
    <w:p>
      <w:pPr>
        <w:numPr>
          <w:ilvl w:val="0"/>
          <w:numId w:val="68"/>
        </w:numPr>
        <w:spacing w:before="0" w:after="0" w:line="276"/>
        <w:ind w:right="0" w:left="426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správní rady na prvním zasedání správní rady volí ze svého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ředu předsedu,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svolává minimáln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2x ročně zased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správní rady. Dále na prvním zasedání správní rady volí ze svého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ředu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ístop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ředsedu,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zastupuje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ředsedu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jeho nepř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ítomnosti. Správní rada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 na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ávrh zakladatele vydat statut, 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vnit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ředpisy,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v návaznosti na zakládací listinu podrobn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ěji uprav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zásady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činnosti, vztahy a procesy uvnitř společnosti i navenek. Všechny tyto předpisy mus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být v souladu s údaji v zakládací listin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ě. </w:t>
      </w:r>
    </w:p>
    <w:p>
      <w:pPr>
        <w:numPr>
          <w:ilvl w:val="0"/>
          <w:numId w:val="68"/>
        </w:numPr>
        <w:spacing w:before="0" w:after="0" w:line="276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Pokud to 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okolnosti,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 mimoř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 zasedání správní rady svolat kterýkoli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rady.</w:t>
      </w:r>
    </w:p>
    <w:p>
      <w:pPr>
        <w:numPr>
          <w:ilvl w:val="0"/>
          <w:numId w:val="68"/>
        </w:numPr>
        <w:spacing w:before="0" w:after="0" w:line="276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ůsobnosti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je schvalovat:</w:t>
      </w:r>
    </w:p>
    <w:p>
      <w:pPr>
        <w:numPr>
          <w:ilvl w:val="0"/>
          <w:numId w:val="68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 společnosti a jeho změny a jmenovitě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áklady na vlastní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 (spr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ávu)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</w:t>
      </w:r>
    </w:p>
    <w:p>
      <w:pPr>
        <w:numPr>
          <w:ilvl w:val="0"/>
          <w:numId w:val="68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ěrku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zprávu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</w:t>
      </w:r>
    </w:p>
    <w:p>
      <w:pPr>
        <w:numPr>
          <w:ilvl w:val="0"/>
          <w:numId w:val="68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statut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a jeho změny na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ávrh zakladatele</w:t>
      </w:r>
    </w:p>
    <w:p>
      <w:pPr>
        <w:numPr>
          <w:ilvl w:val="0"/>
          <w:numId w:val="68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vnit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(organiza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í)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ředpisy a jejich změny:</w:t>
      </w:r>
    </w:p>
    <w:p>
      <w:pPr>
        <w:numPr>
          <w:ilvl w:val="0"/>
          <w:numId w:val="68"/>
        </w:numPr>
        <w:spacing w:before="0" w:after="0" w:line="276"/>
        <w:ind w:right="0" w:left="216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ea) 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ád;</w:t>
      </w:r>
    </w:p>
    <w:p>
      <w:pPr>
        <w:numPr>
          <w:ilvl w:val="0"/>
          <w:numId w:val="68"/>
        </w:numPr>
        <w:spacing w:before="0" w:after="0" w:line="276"/>
        <w:ind w:right="0" w:left="216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eb) pracovní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ád;</w:t>
      </w:r>
    </w:p>
    <w:p>
      <w:pPr>
        <w:numPr>
          <w:ilvl w:val="0"/>
          <w:numId w:val="68"/>
        </w:numPr>
        <w:spacing w:before="0" w:after="0" w:line="276"/>
        <w:ind w:right="0" w:left="216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ec) podpisový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ád;</w:t>
      </w:r>
    </w:p>
    <w:p>
      <w:pPr>
        <w:numPr>
          <w:ilvl w:val="0"/>
          <w:numId w:val="68"/>
        </w:numPr>
        <w:spacing w:before="0" w:after="0" w:line="276"/>
        <w:ind w:right="0" w:left="216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ed) spisový a archivní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ád;</w:t>
      </w:r>
    </w:p>
    <w:p>
      <w:pPr>
        <w:numPr>
          <w:ilvl w:val="0"/>
          <w:numId w:val="68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strategické a koncep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materiály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čnosti; </w:t>
      </w:r>
    </w:p>
    <w:p>
      <w:pPr>
        <w:numPr>
          <w:ilvl w:val="0"/>
          <w:numId w:val="68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rozhodnutí 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jednotek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území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republiky a v zahrani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numPr>
          <w:ilvl w:val="0"/>
          <w:numId w:val="68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ěci vypl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ývající ze statutu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 byl-li vyd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 </w:t>
      </w:r>
    </w:p>
    <w:p>
      <w:pPr>
        <w:spacing w:before="0" w:after="0" w:line="276"/>
        <w:ind w:right="0" w:left="84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 Správní rada je ze své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ůsobnosti opr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ěna: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   na návrh zakladatele jmenovat a odvolat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 dohl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žet na jeho činnost a stanovit mu plat a stanovit mu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úkoly nutné pro chod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čnosti;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   upravit na návrh zakladatele druh, rámec a podmínky pro poskytování dopl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í;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   upravit podrobn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ěji činnost dozorč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ve statutu;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   stanovit pravidla pro 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ěstnanců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 18.  Správní rada je usná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íschopná, je-li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ítomna nadpolovi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ětšina všech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členů.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jejímu rozhodnutí je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řeba souhlasu většiny všech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členů. Hlasovac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právo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členů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je rovné. </w:t>
      </w:r>
    </w:p>
    <w:p>
      <w:pPr>
        <w:spacing w:before="0" w:after="0" w:line="276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ve správní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zanik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á:</w:t>
      </w:r>
    </w:p>
    <w:p>
      <w:pPr>
        <w:spacing w:before="0" w:after="0" w:line="276"/>
        <w:ind w:right="0" w:left="1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  uplynutím funk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období;</w:t>
      </w:r>
    </w:p>
    <w:p>
      <w:pPr>
        <w:spacing w:before="0" w:after="0" w:line="276"/>
        <w:ind w:right="0" w:left="1575" w:hanging="3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odvoláním zakladatelem;</w:t>
      </w:r>
    </w:p>
    <w:p>
      <w:pPr>
        <w:spacing w:before="0" w:after="0" w:line="276"/>
        <w:ind w:right="0" w:left="1575" w:hanging="3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odstoupením;</w:t>
      </w:r>
    </w:p>
    <w:p>
      <w:pPr>
        <w:spacing w:before="0" w:after="0" w:line="276"/>
        <w:ind w:right="0" w:left="1575" w:hanging="3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úmrtím;</w:t>
      </w:r>
    </w:p>
    <w:p>
      <w:pPr>
        <w:spacing w:before="0" w:after="0" w:line="276"/>
        <w:ind w:right="0" w:left="1575" w:hanging="3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na 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pravomocn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rozsudku o zbavení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ůsobilosti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právním úkon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 </w:t>
      </w:r>
    </w:p>
    <w:p>
      <w:pPr>
        <w:spacing w:before="0" w:after="0" w:line="276"/>
        <w:ind w:right="0" w:left="1575" w:hanging="3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nebo o omezení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ůsobilosti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právním úkon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ům, pokud nedojde dř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íve  </w:t>
      </w:r>
    </w:p>
    <w:p>
      <w:pPr>
        <w:spacing w:before="0" w:after="0" w:line="276"/>
        <w:ind w:right="0" w:left="1575" w:hanging="3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k odvolání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člena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zakladatelem; </w:t>
      </w:r>
    </w:p>
    <w:p>
      <w:pPr>
        <w:spacing w:before="0" w:after="0" w:line="276"/>
        <w:ind w:right="0" w:left="1575" w:hanging="3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ztrátou bezúhonnosti, pokud nedojde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íve k odvolání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člena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 </w:t>
      </w:r>
    </w:p>
    <w:p>
      <w:pPr>
        <w:spacing w:before="0" w:after="0" w:line="276"/>
        <w:ind w:right="0" w:left="1575" w:hanging="3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zakladatelem.</w:t>
      </w:r>
    </w:p>
    <w:p>
      <w:pPr>
        <w:spacing w:before="0" w:after="0" w:line="276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Zakladatel odvolá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člena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řestane-li tento člen splňovat podm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ínky pro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ve správní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podle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10 odst. 3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248/1995 Sb., o obecně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prosp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čnostech nebo poruš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í-li záva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ůsobem nebo opakovaně tento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ákon, zakládací listinu nebo statut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popř. 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vnit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ředpisy společnosti.</w:t>
      </w:r>
    </w:p>
    <w:p>
      <w:pPr>
        <w:spacing w:before="0" w:after="0" w:line="276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21. Zakladatel té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odvol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člena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rady, kdy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ž: 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zájmy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nevykonává 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ědně svoji funkci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neú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se opakovan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zased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správní rady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škozuje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chováním nebo jednáním dobré jméno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ztratí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ůvěru zakladatele nebo org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společnosti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jedná v rozporu s 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čelem, posl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áním a cíly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nedodr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spolu s ostatními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členy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lh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ůtu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sjednání nápravy nedostatk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nenapl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ňuje usnesen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správní rady nebo je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 22.   Uvoln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místo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člena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je zakladatel povinen obsadit novým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 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 správní rady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šedes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áti 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od uvolněn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tohoto místa. 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23.  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dále upravena podrobn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ěji ve statutu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    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jednac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ádu správní rady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vnit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ředpisy společnosti</w:t>
      </w: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8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8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8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8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8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IX.</w:t>
      </w:r>
    </w:p>
    <w:p>
      <w:pPr>
        <w:keepNext w:val="true"/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Dozor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rada</w:t>
      </w:r>
    </w:p>
    <w:p>
      <w:pPr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84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rada je kontrolním orgánem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dohlí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na to, aby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vyv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íjela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souladu se zákonem, zakládací listinou pop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ř. statutem a volila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tomu nejhospodárn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postupy. </w:t>
      </w:r>
    </w:p>
    <w:p>
      <w:pPr>
        <w:spacing w:before="0" w:after="0" w:line="276"/>
        <w:ind w:right="0" w:left="0" w:firstLine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    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rada má minimáln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3 členy, počet členů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musí být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ěliteln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                   </w:t>
      </w:r>
    </w:p>
    <w:p>
      <w:pPr>
        <w:spacing w:before="0" w:after="0" w:line="276"/>
        <w:ind w:right="0" w:left="0" w:firstLine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řemi.</w:t>
      </w:r>
    </w:p>
    <w:p>
      <w:pPr>
        <w:spacing w:before="0" w:after="0" w:line="276"/>
        <w:ind w:right="0" w:left="84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Členy dozorč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jmenuje zakladatel z fyzických osob. Pokud zanikne zakladatel s tím,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na jeho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ísto nastoupí jeho právní nástupce, tak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ází navrhování </w:t>
        <w:br/>
        <w:t xml:space="preserve">a jmenování 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na jeho právního nástupce. Pokud zanikne zakladatel bez právního nástupce, tak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členy dozorč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navrhuje a jmenuje správní rada. </w:t>
      </w:r>
    </w:p>
    <w:p>
      <w:pPr>
        <w:spacing w:before="0" w:after="0" w:line="276"/>
        <w:ind w:right="0" w:left="84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 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je neslučiteln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ve správní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čnosti.</w:t>
      </w:r>
    </w:p>
    <w:p>
      <w:pPr>
        <w:spacing w:before="0" w:after="0" w:line="276"/>
        <w:ind w:right="0" w:left="84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období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členů dozorč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je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íleté.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 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je možn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é.</w:t>
      </w:r>
    </w:p>
    <w:p>
      <w:pPr>
        <w:spacing w:before="0" w:after="0" w:line="276"/>
        <w:ind w:right="0" w:left="84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období u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šech členů prvn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íná dnem následujícím po dni právního vzniku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čnosti. Funkčn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období u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členů dozorč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íná dnem uvedeným zakladatelem v jejich jmenování.  </w:t>
      </w:r>
    </w:p>
    <w:p>
      <w:pPr>
        <w:spacing w:before="0" w:after="0" w:line="276"/>
        <w:ind w:right="0" w:left="84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radu tvo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tito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(v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podle abecedy):</w:t>
      </w: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00FF00" w:val="clear"/>
        </w:rPr>
        <w:t xml:space="preserve">Josef Knot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Rodné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íslo: </w:t>
      </w: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Trvalý pobyt:</w:t>
      </w: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íjmení: prof. PaedDr. Gabriel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Švejda, CSc., dr.h.c.</w:t>
      </w: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Rodné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íslo: 440928/119</w:t>
      </w: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Trvalý pobyt: Bachma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1,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Bud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ějovice 370 01 </w:t>
      </w: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íjmení: Mgr. Alexandra Zají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Rodné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íslo: 495103/021</w:t>
      </w: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Trvalý pobyt: Tylova 382/2, 397 01 Písek</w:t>
      </w:r>
    </w:p>
    <w:p>
      <w:pPr>
        <w:spacing w:before="0" w:after="0" w:line="276"/>
        <w:ind w:right="0" w:left="8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84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na prvním zasedání 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volí ze svého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ředu předsedu,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svolává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ídí jednání 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rady. </w:t>
      </w:r>
    </w:p>
    <w:p>
      <w:pPr>
        <w:spacing w:before="0" w:after="0" w:line="276"/>
        <w:ind w:right="0" w:left="84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rada zasedá nejmén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dvakr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čně.</w:t>
      </w:r>
    </w:p>
    <w:p>
      <w:pPr>
        <w:spacing w:before="0" w:after="0" w:line="276"/>
        <w:ind w:right="0" w:left="84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Pokud to 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okolnosti,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 mimoř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 zasedání 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svolat kterýkoli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 dozorč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rady.</w:t>
      </w:r>
    </w:p>
    <w:p>
      <w:pPr>
        <w:spacing w:before="0" w:after="0" w:line="276"/>
        <w:ind w:right="0" w:left="84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rada je povinna: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řezkoumat ročn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ěrku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zprávu;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nejmén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jedenkr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čně podat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a řediteli zpr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ávu o kontrolní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činnosti;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dohlí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žet na to, aby tato společnost vyv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íjela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 v souladu se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republiky a se zakládací listinou a statutem (byl-li vydán);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upozornit správní radu na poru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ustanoven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zakládací listiny nebo statutu a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vnit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ředpisů, na nehospod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árné postupy pop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ř. na 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nedostatky 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čnosti;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plnit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povinnosti, které jí ukládá tato zakládací listina a statut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</w:p>
    <w:p>
      <w:pPr>
        <w:spacing w:before="0" w:after="0" w:line="276"/>
        <w:ind w:right="0" w:left="84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rada je 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ěna: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nahlí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žet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knih a jiných doklad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kontrolovat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nich obsa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  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údaje;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svolat mimo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 zasedání správní rady, jestli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to vyžaduj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zájmy   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čnosti;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dávat podn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ěty ke změně statutu a vnitřn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ředpisů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</w:t>
      </w:r>
    </w:p>
    <w:p>
      <w:pPr>
        <w:spacing w:before="0" w:after="0" w:line="276"/>
        <w:ind w:right="0" w:left="1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mají právo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častnit se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správní rady; pokud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řitom pož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ádají o slovo, musí jim být 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ěleno</w:t>
      </w:r>
    </w:p>
    <w:p>
      <w:pPr>
        <w:numPr>
          <w:ilvl w:val="0"/>
          <w:numId w:val="1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rada je usná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íschopná, je-li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ítomna nadpolovi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ětšina všech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členů.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jejímu rozhodnutí je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řeba souhlasu nadpolovičn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 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ětšiny všech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členů.  Hlasovac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právo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členů dozorč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je rovné. </w:t>
      </w:r>
    </w:p>
    <w:p>
      <w:pPr>
        <w:numPr>
          <w:ilvl w:val="0"/>
          <w:numId w:val="1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 zánik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 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plat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obdobn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ustanoven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této zakládací listiny </w:t>
        <w:br/>
        <w:t xml:space="preserve">o zániku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ve správní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a důvodech odvol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zakladatelem (viz odst. 19.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22. kapitoly VIII.)</w:t>
      </w:r>
    </w:p>
    <w:p>
      <w:pPr>
        <w:numPr>
          <w:ilvl w:val="0"/>
          <w:numId w:val="1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Zakladatel zejména odvolává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člena dozorč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řestane-li tento člen splňovat podm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ínky pro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 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(bez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úhonnost a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ůsobilost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právním úkon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ům) nebo porušil-li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ůsobem nebo opakovaně tento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zakl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ádací listinu pop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ř. statut nebo je nečinn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zejména tím,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se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zasedání 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práce. </w:t>
      </w:r>
    </w:p>
    <w:p>
      <w:pPr>
        <w:numPr>
          <w:ilvl w:val="0"/>
          <w:numId w:val="1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ůvodem pro odvol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člena dozorč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je také, jestli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se člen dozorč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 ve svém soukromí chová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ůsobem,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škozuje dobr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jméno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 nebo je jeho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v rozporu s cíly zakladatele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čelem založen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čnosti. </w:t>
      </w:r>
    </w:p>
    <w:p>
      <w:pPr>
        <w:spacing w:before="0" w:after="0" w:line="276"/>
        <w:ind w:right="0" w:left="900" w:hanging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</w:p>
    <w:p>
      <w:pPr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X.</w:t>
      </w:r>
    </w:p>
    <w:p>
      <w:pPr>
        <w:keepNext w:val="true"/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Ředitel</w:t>
      </w:r>
    </w:p>
    <w:p>
      <w:pPr>
        <w:keepNext w:val="true"/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5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je statut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árním orgánem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 jenž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ídí její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 a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jejím jménem. </w:t>
      </w:r>
    </w:p>
    <w:p>
      <w:pPr>
        <w:numPr>
          <w:ilvl w:val="0"/>
          <w:numId w:val="115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souladu se zákony, zakládací listinou, pop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ř. statutem společnosti a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ími vnit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ími 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ředpisy a vol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 tomu nejhospodárn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postupy.</w:t>
      </w:r>
    </w:p>
    <w:p>
      <w:pPr>
        <w:numPr>
          <w:ilvl w:val="0"/>
          <w:numId w:val="115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Ředitelem může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jen bezúhonná fyzická osoba, která je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k právním úkon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ům.</w:t>
      </w:r>
    </w:p>
    <w:p>
      <w:pPr>
        <w:numPr>
          <w:ilvl w:val="0"/>
          <w:numId w:val="115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nemůže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členem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a 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rady.</w:t>
      </w:r>
    </w:p>
    <w:p>
      <w:pPr>
        <w:numPr>
          <w:ilvl w:val="0"/>
          <w:numId w:val="115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Ředitele jmenuje a odvol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správní rada na návrh zakladatele.</w:t>
      </w:r>
    </w:p>
    <w:p>
      <w:pPr>
        <w:numPr>
          <w:ilvl w:val="0"/>
          <w:numId w:val="115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vykon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svou funkci s pé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ádného hospodá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a zachov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ml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čenlivost </w:t>
        <w:br/>
        <w:t xml:space="preserve">o důvěrn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informacích a skute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čnostech, jejichž prozrazen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by mohlo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ůsobit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škodu.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pochybnost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zda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jednal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pé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ádného hospodá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ře, mus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prok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ázat,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pé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ádného hospodá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jednal. 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ídá za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ůsobenou škodu při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ýkonu funkce.</w:t>
      </w:r>
    </w:p>
    <w:p>
      <w:pPr>
        <w:numPr>
          <w:ilvl w:val="0"/>
          <w:numId w:val="115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Úkony týkající se vztahu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ředitele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obecn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spole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čnosti čin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správní rada.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vykon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funkci ve smluvním pom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ěru. Odměňov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a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 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 odměny ředitele stanov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správní rada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čnosti.</w:t>
      </w:r>
    </w:p>
    <w:p>
      <w:pPr>
        <w:numPr>
          <w:ilvl w:val="0"/>
          <w:numId w:val="115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předkl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ádá správní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a zakladateli ke schv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álení:</w:t>
      </w:r>
    </w:p>
    <w:p>
      <w:pPr>
        <w:tabs>
          <w:tab w:val="left" w:pos="1134" w:leader="none"/>
        </w:tabs>
        <w:spacing w:before="0" w:after="0" w:line="276"/>
        <w:ind w:right="0" w:left="113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návrh na vydání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na změny statutu a vnitřn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ředpisů společnosti,</w:t>
      </w:r>
    </w:p>
    <w:p>
      <w:pPr>
        <w:tabs>
          <w:tab w:val="left" w:pos="1134" w:leader="none"/>
        </w:tabs>
        <w:spacing w:before="0" w:after="0" w:line="276"/>
        <w:ind w:right="0" w:left="113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návrhy na 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ěny zakl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ádací listiny ze zákona, na slou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rozd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nebo zru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</w:t>
      </w:r>
    </w:p>
    <w:p>
      <w:pPr>
        <w:tabs>
          <w:tab w:val="left" w:pos="1134" w:leader="none"/>
        </w:tabs>
        <w:spacing w:before="0" w:after="0" w:line="276"/>
        <w:ind w:right="0" w:left="113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návrhy na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pracovi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šť či rozš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 společnosti,</w:t>
      </w:r>
    </w:p>
    <w:p>
      <w:pPr>
        <w:tabs>
          <w:tab w:val="left" w:pos="1134" w:leader="none"/>
        </w:tabs>
        <w:spacing w:before="0" w:after="0" w:line="276"/>
        <w:ind w:right="0" w:left="113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rozpo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 společnosti a jeho změny,</w:t>
      </w:r>
    </w:p>
    <w:p>
      <w:pPr>
        <w:tabs>
          <w:tab w:val="left" w:pos="1134" w:leader="none"/>
        </w:tabs>
        <w:spacing w:before="0" w:after="0" w:line="276"/>
        <w:ind w:right="0" w:left="113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ěrku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zprávu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 </w:t>
      </w:r>
    </w:p>
    <w:p>
      <w:pPr>
        <w:tabs>
          <w:tab w:val="left" w:pos="1134" w:leader="none"/>
        </w:tabs>
        <w:spacing w:before="0" w:after="0" w:line="276"/>
        <w:ind w:right="0" w:left="113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návrhy na zcizení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zastaven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majetku a návrhy na pronájmy 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jeden rok,</w:t>
      </w:r>
    </w:p>
    <w:p>
      <w:pPr>
        <w:tabs>
          <w:tab w:val="left" w:pos="1134" w:leader="none"/>
        </w:tabs>
        <w:spacing w:before="0" w:after="0" w:line="276"/>
        <w:ind w:right="0" w:left="113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dlouhodobý zám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 vzděl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ávací, výzkumné, vývojové nebo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ůrč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činnosti.    </w:t>
      </w:r>
    </w:p>
    <w:p>
      <w:pPr>
        <w:numPr>
          <w:ilvl w:val="0"/>
          <w:numId w:val="117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je povinen:</w:t>
      </w:r>
    </w:p>
    <w:p>
      <w:pPr>
        <w:spacing w:before="0" w:after="0" w:line="276"/>
        <w:ind w:right="0" w:left="113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zajistit vedení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ředepsan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evidence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 </w:t>
      </w:r>
    </w:p>
    <w:p>
      <w:pPr>
        <w:tabs>
          <w:tab w:val="left" w:pos="851" w:leader="none"/>
        </w:tabs>
        <w:spacing w:before="0" w:after="0" w:line="276"/>
        <w:ind w:right="0" w:left="1134" w:hanging="77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b) vést seznam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členů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a 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rady,</w:t>
      </w:r>
    </w:p>
    <w:p>
      <w:pPr>
        <w:spacing w:before="0" w:after="0" w:line="276"/>
        <w:ind w:right="0" w:left="113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čně zabezpečovat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správní rady,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častnit se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správní rady </w:t>
        <w:br/>
        <w:t xml:space="preserve">a dozor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rady, vést z jednání zápisy.</w:t>
      </w:r>
    </w:p>
    <w:p>
      <w:pPr>
        <w:numPr>
          <w:ilvl w:val="0"/>
          <w:numId w:val="121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zodpov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ídá za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ředložen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dokument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informac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šem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řadům a instituc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ím, zejména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správ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soci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álního zabezpe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finan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ímu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řadu v souladu s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zákony a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ávaznými právními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ředpisy.</w:t>
      </w:r>
    </w:p>
    <w:p>
      <w:pPr>
        <w:numPr>
          <w:ilvl w:val="0"/>
          <w:numId w:val="121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jmenuje a odvol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jemu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ízené vedoucí pracovníky v souladu s 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ádem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a po schv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álení správní radou</w:t>
      </w:r>
    </w:p>
    <w:p>
      <w:pPr>
        <w:numPr>
          <w:ilvl w:val="0"/>
          <w:numId w:val="121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přij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ímá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ěstnance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do pracovn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ěrů a rozvazuje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nimi tyto pracovní pom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ěry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souladu se statutem a 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ádem (jsou-li vydány). Obdobn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plat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i pro pracovn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vztahy konané mimo pracovní pom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ěr.</w:t>
      </w:r>
    </w:p>
    <w:p>
      <w:pPr>
        <w:numPr>
          <w:ilvl w:val="0"/>
          <w:numId w:val="121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 pokud nejde o činnost,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byla zákonem, zakládací listinou nebo statutem vyhrazena do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ůsobnosti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rady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čnosti. </w:t>
      </w:r>
    </w:p>
    <w:p>
      <w:pPr>
        <w:numPr>
          <w:ilvl w:val="0"/>
          <w:numId w:val="121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Řediteli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zejména: </w:t>
      </w:r>
    </w:p>
    <w:p>
      <w:pPr>
        <w:spacing w:before="0" w:after="0" w:line="276"/>
        <w:ind w:right="0" w:left="360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ídit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chod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čnosti;</w:t>
      </w:r>
    </w:p>
    <w:p>
      <w:pPr>
        <w:spacing w:before="0" w:after="0" w:line="276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obstarávat financování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čnosti;</w:t>
      </w:r>
    </w:p>
    <w:p>
      <w:pPr>
        <w:spacing w:before="0" w:after="0" w:line="276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  zaji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šťovat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ípravu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ádostí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o poskytnut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podpory pro výzkum </w:t>
        <w:br/>
        <w:t xml:space="preserve">a vývoj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 infrastruktury podle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130/2002 Sb., o podpoře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ýzkumu </w:t>
        <w:br/>
        <w:t xml:space="preserve">a vývoje;</w:t>
      </w:r>
    </w:p>
    <w:p>
      <w:pPr>
        <w:spacing w:before="0" w:after="0" w:line="276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jednat jménem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ve věcech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ících správní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na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</w:t>
        <w:br/>
        <w:t xml:space="preserve">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rozsahu plných mocí 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mu správní radou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a zastupovat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správní rady tuto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před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řady a soudy;</w:t>
      </w:r>
    </w:p>
    <w:p>
      <w:pPr>
        <w:spacing w:before="0" w:after="0" w:line="276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řipravovat obsahově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správní rady a zajistit zpracování materiál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předkl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ádaných správní 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ě;</w:t>
      </w:r>
    </w:p>
    <w:p>
      <w:pPr>
        <w:spacing w:before="0" w:after="0" w:line="276"/>
        <w:ind w:right="0" w:left="360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   vykonávat úkoly, které mu byly ulo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ženy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radou na 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zasedání; </w:t>
      </w:r>
    </w:p>
    <w:p>
      <w:pPr>
        <w:spacing w:before="0" w:after="0" w:line="276"/>
        <w:ind w:right="0" w:left="360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  zaji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šťovat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strategických a koncep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materiál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společnosti;</w:t>
      </w:r>
    </w:p>
    <w:p>
      <w:pPr>
        <w:spacing w:before="0" w:after="0" w:line="276"/>
        <w:ind w:right="0" w:left="1068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  zaji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šťovat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výro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zprávy.</w:t>
      </w:r>
    </w:p>
    <w:p>
      <w:pPr>
        <w:numPr>
          <w:ilvl w:val="0"/>
          <w:numId w:val="126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ídá za:</w:t>
      </w:r>
    </w:p>
    <w:p>
      <w:pPr>
        <w:spacing w:before="0" w:after="0" w:line="276"/>
        <w:ind w:right="0" w:left="14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povinností vymezených mu zákony, zakládací listinou, statutem </w:t>
        <w:br/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ostatními dokumenty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</w:t>
      </w:r>
    </w:p>
    <w:p>
      <w:pPr>
        <w:spacing w:before="0" w:after="0" w:line="276"/>
        <w:ind w:right="0" w:left="14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 poskytování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za předem 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podmínek stejn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 všechny uživatele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souladu se zákonem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248/1996 Sb., o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čnostech, touto zakl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ádací listinou, statutem (byl-li vydán) a v souladu s ustanoveními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130/2002 Sb., </w:t>
        <w:br/>
        <w:t xml:space="preserve">o podpoře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ýzkumu a vývoje;</w:t>
      </w:r>
    </w:p>
    <w:p>
      <w:pPr>
        <w:spacing w:before="0" w:after="0" w:line="276"/>
        <w:ind w:right="0" w:left="14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 provád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 souladu se zákonem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248/1995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Sb., o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čnostech, touto zakl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ádací listinou, statutem (byl-li vydán) a v souladu s ustanoveními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130/2002 Sb., o podpoře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ýzkumu a vývoje;</w:t>
      </w:r>
    </w:p>
    <w:p>
      <w:pPr>
        <w:tabs>
          <w:tab w:val="left" w:pos="709" w:leader="none"/>
        </w:tabs>
        <w:spacing w:before="0" w:after="0" w:line="276"/>
        <w:ind w:right="0" w:left="14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vedení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ředepsan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evidence a zaji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ěrky společnosti auditorem.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0"/>
        </w:num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Prvním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ředitelem společnosti je: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íjmení:  Mgr. Ludmila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ůbalov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Rodné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íslo: 605305/0377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Trvalý pobyt: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16, 384 81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Čkyně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XI.</w:t>
      </w:r>
    </w:p>
    <w:p>
      <w:pPr>
        <w:keepNext w:val="true"/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Jednání za spole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čnost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136"/>
        </w:numPr>
        <w:tabs>
          <w:tab w:val="left" w:pos="0" w:leader="none"/>
        </w:tabs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je statutárním orgánem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a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jejím jménem.</w:t>
      </w:r>
    </w:p>
    <w:p>
      <w:pPr>
        <w:numPr>
          <w:ilvl w:val="0"/>
          <w:numId w:val="13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Podepisování jménem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prob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íhá tak,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napsanému, vyti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ému nebo oti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ému názvu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připoj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 svůj podpis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své funkce.  </w:t>
      </w:r>
    </w:p>
    <w:p>
      <w:pPr>
        <w:spacing w:before="0" w:after="0" w:line="276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5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XII.</w:t>
      </w:r>
    </w:p>
    <w:p>
      <w:pPr>
        <w:keepNext w:val="true"/>
        <w:spacing w:before="0" w:after="0" w:line="276"/>
        <w:ind w:right="0" w:left="5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Jednání ve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ěcech souvisej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ících se vznikem spole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čnosti</w:t>
      </w:r>
    </w:p>
    <w:p>
      <w:pPr>
        <w:spacing w:before="0" w:after="0" w:line="276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103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     Ve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ěcech souvisej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ících se vznikem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do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právního vzniku její zakladatel.</w:t>
      </w:r>
    </w:p>
    <w:p>
      <w:pPr>
        <w:spacing w:before="0" w:after="0" w:line="276"/>
        <w:ind w:right="0" w:left="103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     Závazky související se vznikem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řel zakladatel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období od zalo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do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právního vzniku,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ázejí na tuto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dnem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právního vzniku. </w:t>
      </w:r>
    </w:p>
    <w:p>
      <w:pPr>
        <w:spacing w:before="0" w:after="0" w:line="276"/>
        <w:ind w:right="0" w:left="103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     Tato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může podle ust.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6 odst. 2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248/1995 Sb., o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čnostech 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ítnout do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od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právního vzniku takové závazky, které jí brání naplnit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čel, pro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byla zalo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žena. Za takto 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ítnuté závazky odpovídá zakladatel.  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XIII.</w:t>
      </w:r>
    </w:p>
    <w:p>
      <w:pPr>
        <w:keepNext w:val="true"/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Hospoda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149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kromě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IV. odst. 1. vykon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souladu s ust. § 17 odst. 1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248/1995 Sb., o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čnostech, i doplňkovou činnost, a to za podm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ínky,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doplňkovou činnost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 bude dosa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majetku,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ředků 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ískaných výsledk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poznatků, přičemž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  nebude ohro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žena kvalita, rozsah a dostupnost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poskytovan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podle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IV. odst. 1.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zakládací listiny. </w:t>
      </w:r>
    </w:p>
    <w:p>
      <w:pPr>
        <w:numPr>
          <w:ilvl w:val="0"/>
          <w:numId w:val="149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se bude při zajišťov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své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 uch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ázet o dotace a granty, zejména o poskytnutí institucionální 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podpory dle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130/2002 Sb., o podpoře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ýzkumu a vývoje. </w:t>
      </w:r>
    </w:p>
    <w:p>
      <w:pPr>
        <w:numPr>
          <w:ilvl w:val="0"/>
          <w:numId w:val="149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vede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je povinna ve svém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 souladu se zákonem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248/1995 Sb., o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čnostech důsledně oddělit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áklady </w:t>
        <w:br/>
        <w:t xml:space="preserve">a výnosy spojené s dopl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činnostmi,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áklady a výnosy  spojené s 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žbami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IV. odst. 1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zakládací listiny a náklady </w:t>
        <w:br/>
        <w:t xml:space="preserve">a výnosy nepat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 do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ředchoz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skupin a spojené se správou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čnosti. </w:t>
      </w:r>
    </w:p>
    <w:p>
      <w:pPr>
        <w:spacing w:before="0" w:after="0" w:line="276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XIV.</w:t>
      </w:r>
    </w:p>
    <w:p>
      <w:pPr>
        <w:keepNext w:val="true"/>
        <w:spacing w:before="0" w:after="0" w:line="276"/>
        <w:ind w:right="0" w:left="4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Vypracování a zve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řejněn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výro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zprávy</w:t>
      </w:r>
    </w:p>
    <w:p>
      <w:pPr>
        <w:spacing w:before="0" w:after="0" w:line="276"/>
        <w:ind w:right="0" w:left="0" w:firstLine="1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vypracov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a zve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řejňuje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zprávu 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 a hospodařen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termínu, který stanoví správní rada, a to nejpozd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ěji do 6 měs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po skončen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hodnoceného období. Hodnoceným obdobím je kalendá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rok.</w:t>
      </w:r>
    </w:p>
    <w:p>
      <w:pPr>
        <w:numPr>
          <w:ilvl w:val="0"/>
          <w:numId w:val="15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je povinna zveřejnit prvn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výro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zprávu 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 a hospodařen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nejpozději do osmn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ácti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od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vzniku.</w:t>
      </w:r>
    </w:p>
    <w:p>
      <w:pPr>
        <w:spacing w:before="0" w:after="0" w:line="276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</w:p>
    <w:p>
      <w:pPr>
        <w:spacing w:before="0" w:after="0" w:line="276"/>
        <w:ind w:right="0" w:left="5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XV.</w:t>
      </w:r>
    </w:p>
    <w:p>
      <w:pPr>
        <w:keepNext w:val="true"/>
        <w:spacing w:before="0" w:after="0" w:line="276"/>
        <w:ind w:right="0" w:left="5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í, likvidace a zánik spole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čnosti</w:t>
      </w:r>
    </w:p>
    <w:p>
      <w:pPr>
        <w:spacing w:before="0" w:after="0" w:line="276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16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se zrušuje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ůvodů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v ust. § 8 odst. 1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248/1995 Sb., </w:t>
        <w:br/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prosp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čnostech. </w:t>
      </w:r>
    </w:p>
    <w:p>
      <w:pPr>
        <w:numPr>
          <w:ilvl w:val="0"/>
          <w:numId w:val="16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zru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 jestliže finančn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situace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neumožňuje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dobu hradit její závazky,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 rozhodnout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rada.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tomto zrušen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musí správní rada postupovat v souladu s ust. § 8 odst. 2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248/1995 Sb., </w:t>
        <w:br/>
        <w:t xml:space="preserve">o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čnostech.</w:t>
      </w:r>
    </w:p>
    <w:p>
      <w:pPr>
        <w:numPr>
          <w:ilvl w:val="0"/>
          <w:numId w:val="16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zrušen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likvidací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správní rada v rozhodnutí o zru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prospěšnou společnost opr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ěnou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likvida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ůstatku.</w:t>
      </w:r>
    </w:p>
    <w:p>
      <w:pPr>
        <w:numPr>
          <w:ilvl w:val="0"/>
          <w:numId w:val="16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zanik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výmazem z rejst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íku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</w:t>
      </w:r>
    </w:p>
    <w:p>
      <w:pPr>
        <w:spacing w:before="0" w:after="0" w:line="276"/>
        <w:ind w:right="0" w:left="540" w:firstLine="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5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5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5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5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XVI.</w:t>
      </w:r>
    </w:p>
    <w:p>
      <w:pPr>
        <w:keepNext w:val="true"/>
        <w:spacing w:before="0" w:after="0" w:line="276"/>
        <w:ind w:right="0" w:left="5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Záv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ěrečn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 ustanovení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16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Nestanoví-li zakládací listina jinak,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ídí se právní vztahy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ákonem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248/1995 Sb., o obecně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čnostech.</w:t>
      </w:r>
    </w:p>
    <w:p>
      <w:pPr>
        <w:numPr>
          <w:ilvl w:val="0"/>
          <w:numId w:val="16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Uchází-li se tato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při poskytov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IV. 1. a) až 1. f)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zakládací listiny o podporu z 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ředků,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ídí se v tomto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 vztahy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rovněž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130/2002 Sb., podpoře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ýzkumu a vývoje.</w:t>
      </w:r>
    </w:p>
    <w:p>
      <w:pPr>
        <w:numPr>
          <w:ilvl w:val="0"/>
          <w:numId w:val="16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Zakládací listina je vyhotovena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čtyřech stejnopisech,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nich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dva si ponech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zakladatel a dva budou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řiloženy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návrhu na zápis do rejst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íku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prospěšn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 Ve Vlachov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Břez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dne 1.3.2012  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 …………………………………………………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podpis osoby oprávn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é jednat za zakladatele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11">
    <w:abstractNumId w:val="102"/>
  </w:num>
  <w:num w:numId="18">
    <w:abstractNumId w:val="96"/>
  </w:num>
  <w:num w:numId="20">
    <w:abstractNumId w:val="90"/>
  </w:num>
  <w:num w:numId="27">
    <w:abstractNumId w:val="84"/>
  </w:num>
  <w:num w:numId="47">
    <w:abstractNumId w:val="78"/>
  </w:num>
  <w:num w:numId="60">
    <w:abstractNumId w:val="72"/>
  </w:num>
  <w:num w:numId="68">
    <w:abstractNumId w:val="66"/>
  </w:num>
  <w:num w:numId="110">
    <w:abstractNumId w:val="60"/>
  </w:num>
  <w:num w:numId="115">
    <w:abstractNumId w:val="54"/>
  </w:num>
  <w:num w:numId="117">
    <w:abstractNumId w:val="48"/>
  </w:num>
  <w:num w:numId="121">
    <w:abstractNumId w:val="42"/>
  </w:num>
  <w:num w:numId="126">
    <w:abstractNumId w:val="36"/>
  </w:num>
  <w:num w:numId="130">
    <w:abstractNumId w:val="30"/>
  </w:num>
  <w:num w:numId="136">
    <w:abstractNumId w:val="24"/>
  </w:num>
  <w:num w:numId="149">
    <w:abstractNumId w:val="18"/>
  </w:num>
  <w:num w:numId="155">
    <w:abstractNumId w:val="12"/>
  </w:num>
  <w:num w:numId="160">
    <w:abstractNumId w:val="6"/>
  </w:num>
  <w:num w:numId="1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